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1DA4" w:rsidRDefault="00C51DA4" w:rsidP="00403C87">
      <w:pPr>
        <w:rPr>
          <w:noProof/>
        </w:rPr>
      </w:pPr>
    </w:p>
    <w:p w:rsidR="00403C87" w:rsidRDefault="00403C87" w:rsidP="00403C87">
      <w:pPr>
        <w:rPr>
          <w:noProof/>
        </w:rPr>
      </w:pPr>
    </w:p>
    <w:p w:rsidR="00403C87" w:rsidRDefault="00403C87" w:rsidP="00403C87">
      <w:pPr>
        <w:rPr>
          <w:color w:val="FF0000"/>
        </w:rPr>
      </w:pPr>
      <w:r>
        <w:rPr>
          <w:noProof/>
          <w:color w:val="FF0000"/>
        </w:rPr>
        <w:drawing>
          <wp:inline distT="0" distB="0" distL="0" distR="0">
            <wp:extent cx="5511165" cy="5494655"/>
            <wp:effectExtent l="1905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1165" cy="54946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3C87" w:rsidRDefault="00403C87" w:rsidP="00403C87">
      <w:pPr>
        <w:rPr>
          <w:color w:val="FF0000"/>
        </w:rPr>
      </w:pPr>
    </w:p>
    <w:p w:rsidR="00403C87" w:rsidRDefault="00403C87" w:rsidP="00403C87">
      <w:pPr>
        <w:rPr>
          <w:color w:val="FF0000"/>
        </w:rPr>
      </w:pPr>
    </w:p>
    <w:p w:rsidR="00403C87" w:rsidRDefault="00403C87" w:rsidP="00403C87">
      <w:pPr>
        <w:rPr>
          <w:color w:val="FF0000"/>
        </w:rPr>
      </w:pPr>
    </w:p>
    <w:p w:rsidR="00403C87" w:rsidRDefault="00403C87" w:rsidP="00403C87">
      <w:pPr>
        <w:rPr>
          <w:color w:val="FF0000"/>
        </w:rPr>
      </w:pPr>
    </w:p>
    <w:p w:rsidR="00403C87" w:rsidRDefault="00403C87" w:rsidP="00403C87">
      <w:pPr>
        <w:rPr>
          <w:color w:val="FF0000"/>
        </w:rPr>
      </w:pPr>
    </w:p>
    <w:p w:rsidR="00403C87" w:rsidRDefault="00403C87" w:rsidP="00403C87">
      <w:pPr>
        <w:rPr>
          <w:color w:val="FF0000"/>
        </w:rPr>
      </w:pPr>
    </w:p>
    <w:p w:rsidR="00403C87" w:rsidRDefault="00F24664" w:rsidP="00403C87">
      <w:pPr>
        <w:rPr>
          <w:color w:val="FF0000"/>
        </w:rPr>
      </w:pPr>
      <w:r>
        <w:rPr>
          <w:noProof/>
          <w:color w:val="FF0000"/>
        </w:rPr>
        <w:lastRenderedPageBreak/>
        <w:drawing>
          <wp:inline distT="0" distB="0" distL="0" distR="0">
            <wp:extent cx="5943600" cy="7429500"/>
            <wp:effectExtent l="1905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742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4664" w:rsidRDefault="00F24664" w:rsidP="00403C87">
      <w:pPr>
        <w:rPr>
          <w:color w:val="FF0000"/>
        </w:rPr>
      </w:pPr>
    </w:p>
    <w:p w:rsidR="00F24664" w:rsidRDefault="00F24664" w:rsidP="00403C87">
      <w:pPr>
        <w:rPr>
          <w:color w:val="FF0000"/>
        </w:rPr>
      </w:pPr>
    </w:p>
    <w:p w:rsidR="00F24664" w:rsidRDefault="00F24664" w:rsidP="00403C87">
      <w:pPr>
        <w:rPr>
          <w:color w:val="FF0000"/>
        </w:rPr>
      </w:pPr>
      <w:r>
        <w:rPr>
          <w:noProof/>
          <w:color w:val="FF0000"/>
        </w:rPr>
        <w:lastRenderedPageBreak/>
        <w:drawing>
          <wp:inline distT="0" distB="0" distL="0" distR="0">
            <wp:extent cx="5626735" cy="7760335"/>
            <wp:effectExtent l="1905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6735" cy="7760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4664" w:rsidRDefault="00F24664" w:rsidP="00403C87">
      <w:pPr>
        <w:rPr>
          <w:color w:val="FF0000"/>
        </w:rPr>
      </w:pPr>
    </w:p>
    <w:p w:rsidR="00F24664" w:rsidRPr="00E86F0B" w:rsidRDefault="00F24664" w:rsidP="00F24664">
      <w:pPr>
        <w:pStyle w:val="Pa1"/>
        <w:jc w:val="center"/>
        <w:rPr>
          <w:rFonts w:ascii="Verdana" w:hAnsi="Verdana" w:cs="Myriad Pro"/>
          <w:color w:val="000000"/>
          <w:sz w:val="22"/>
          <w:szCs w:val="22"/>
        </w:rPr>
      </w:pPr>
      <w:r w:rsidRPr="00E86F0B">
        <w:rPr>
          <w:rFonts w:ascii="Verdana" w:hAnsi="Verdana"/>
          <w:sz w:val="22"/>
          <w:szCs w:val="22"/>
        </w:rPr>
        <w:lastRenderedPageBreak/>
        <w:t xml:space="preserve">ENGLISH </w:t>
      </w:r>
      <w:r w:rsidRPr="00E86F0B">
        <w:rPr>
          <w:rFonts w:ascii="Verdana" w:hAnsi="Verdana" w:cs="Myriad Pro"/>
          <w:color w:val="000000"/>
          <w:sz w:val="22"/>
          <w:szCs w:val="22"/>
        </w:rPr>
        <w:t>PROGRAMMING</w:t>
      </w:r>
    </w:p>
    <w:p w:rsidR="00E86F0B" w:rsidRPr="00E86F0B" w:rsidRDefault="00E86F0B" w:rsidP="00E86F0B">
      <w:pPr>
        <w:rPr>
          <w:rFonts w:ascii="Verdana" w:hAnsi="Verdana"/>
        </w:rPr>
      </w:pPr>
    </w:p>
    <w:p w:rsidR="00F24664" w:rsidRPr="00E86F0B" w:rsidRDefault="00F24664" w:rsidP="00F24664">
      <w:pPr>
        <w:pStyle w:val="Pa6"/>
        <w:jc w:val="center"/>
        <w:rPr>
          <w:rFonts w:ascii="Verdana" w:hAnsi="Verdana" w:cs="Myriad Pro"/>
          <w:b/>
          <w:bCs/>
          <w:color w:val="000000"/>
          <w:sz w:val="22"/>
          <w:szCs w:val="22"/>
        </w:rPr>
      </w:pPr>
      <w:r w:rsidRPr="00E86F0B">
        <w:rPr>
          <w:rFonts w:ascii="Verdana" w:hAnsi="Verdana" w:cs="Myriad Pro"/>
          <w:b/>
          <w:bCs/>
          <w:color w:val="000000"/>
          <w:sz w:val="22"/>
          <w:szCs w:val="22"/>
        </w:rPr>
        <w:t>How and when to disable the timing advance during deceleration and when idling</w:t>
      </w:r>
    </w:p>
    <w:p w:rsidR="00E86F0B" w:rsidRPr="00E86F0B" w:rsidRDefault="00E86F0B" w:rsidP="00E86F0B">
      <w:pPr>
        <w:rPr>
          <w:rFonts w:ascii="Verdana" w:hAnsi="Verdana"/>
        </w:rPr>
      </w:pPr>
    </w:p>
    <w:p w:rsidR="00F24664" w:rsidRPr="00E86F0B" w:rsidRDefault="00F24664" w:rsidP="00F24664">
      <w:pPr>
        <w:pStyle w:val="Pa4"/>
        <w:jc w:val="both"/>
        <w:rPr>
          <w:rFonts w:ascii="Verdana" w:hAnsi="Verdana" w:cs="Myriad Pro"/>
          <w:color w:val="000000"/>
          <w:sz w:val="22"/>
          <w:szCs w:val="22"/>
        </w:rPr>
      </w:pPr>
      <w:r w:rsidRPr="00E86F0B">
        <w:rPr>
          <w:rFonts w:ascii="Verdana" w:hAnsi="Verdana" w:cs="Myriad Pro"/>
          <w:color w:val="000000"/>
          <w:sz w:val="22"/>
          <w:szCs w:val="22"/>
        </w:rPr>
        <w:t>On some vehicles it is convenient to disable the timing advance during decel</w:t>
      </w:r>
      <w:r w:rsidRPr="00E86F0B">
        <w:rPr>
          <w:rFonts w:ascii="Verdana" w:hAnsi="Verdana" w:cs="Myriad Pro"/>
          <w:color w:val="000000"/>
          <w:sz w:val="22"/>
          <w:szCs w:val="22"/>
        </w:rPr>
        <w:softHyphen/>
        <w:t>eration and when idling to avoid jumps or irregular function.</w:t>
      </w:r>
    </w:p>
    <w:p w:rsidR="00F24664" w:rsidRPr="00E86F0B" w:rsidRDefault="00F24664" w:rsidP="00F24664">
      <w:pPr>
        <w:pStyle w:val="Pa4"/>
        <w:jc w:val="both"/>
        <w:rPr>
          <w:rFonts w:ascii="Verdana" w:hAnsi="Verdana" w:cs="Myriad Pro"/>
          <w:color w:val="000000"/>
          <w:sz w:val="22"/>
          <w:szCs w:val="22"/>
        </w:rPr>
      </w:pPr>
      <w:r w:rsidRPr="00E86F0B">
        <w:rPr>
          <w:rFonts w:ascii="Verdana" w:hAnsi="Verdana" w:cs="Myriad Pro"/>
          <w:color w:val="000000"/>
          <w:sz w:val="22"/>
          <w:szCs w:val="22"/>
        </w:rPr>
        <w:t>On the other hand, the timing advance is required immediately during ac</w:t>
      </w:r>
      <w:r w:rsidRPr="00E86F0B">
        <w:rPr>
          <w:rFonts w:ascii="Verdana" w:hAnsi="Verdana" w:cs="Myriad Pro"/>
          <w:color w:val="000000"/>
          <w:sz w:val="22"/>
          <w:szCs w:val="22"/>
        </w:rPr>
        <w:softHyphen/>
        <w:t xml:space="preserve">celeration to improve performance, consumption and to </w:t>
      </w:r>
      <w:r w:rsidR="00E86F0B" w:rsidRPr="00E86F0B">
        <w:rPr>
          <w:rFonts w:ascii="Verdana" w:hAnsi="Verdana" w:cs="Myriad Pro"/>
          <w:color w:val="000000"/>
          <w:sz w:val="22"/>
          <w:szCs w:val="22"/>
        </w:rPr>
        <w:t>minimize</w:t>
      </w:r>
      <w:r w:rsidRPr="00E86F0B">
        <w:rPr>
          <w:rFonts w:ascii="Verdana" w:hAnsi="Verdana" w:cs="Myriad Pro"/>
          <w:color w:val="000000"/>
          <w:sz w:val="22"/>
          <w:szCs w:val="22"/>
        </w:rPr>
        <w:t xml:space="preserve"> the risk of backfiring. With the </w:t>
      </w:r>
      <w:r w:rsidR="00E86F0B" w:rsidRPr="00E86F0B">
        <w:rPr>
          <w:rFonts w:ascii="Verdana" w:hAnsi="Verdana" w:cs="Myriad Pro"/>
          <w:b/>
          <w:bCs/>
          <w:color w:val="000000"/>
          <w:sz w:val="22"/>
          <w:szCs w:val="22"/>
        </w:rPr>
        <w:t>510N</w:t>
      </w:r>
      <w:r w:rsidRPr="00E86F0B">
        <w:rPr>
          <w:rFonts w:ascii="Verdana" w:hAnsi="Verdana" w:cs="Myriad Pro"/>
          <w:b/>
          <w:bCs/>
          <w:color w:val="000000"/>
          <w:sz w:val="22"/>
          <w:szCs w:val="22"/>
        </w:rPr>
        <w:t xml:space="preserve"> </w:t>
      </w:r>
      <w:r w:rsidRPr="00E86F0B">
        <w:rPr>
          <w:rFonts w:ascii="Verdana" w:hAnsi="Verdana" w:cs="Myriad Pro"/>
          <w:color w:val="000000"/>
          <w:sz w:val="22"/>
          <w:szCs w:val="22"/>
        </w:rPr>
        <w:t xml:space="preserve">timing advance processor, the timing advance can be enabled or disabled automatically connecting the </w:t>
      </w:r>
      <w:r w:rsidRPr="00E86F0B">
        <w:rPr>
          <w:rFonts w:ascii="Verdana" w:hAnsi="Verdana" w:cs="Myriad Pro"/>
          <w:b/>
          <w:bCs/>
          <w:color w:val="000000"/>
          <w:sz w:val="22"/>
          <w:szCs w:val="22"/>
        </w:rPr>
        <w:t>BLUE-</w:t>
      </w:r>
      <w:r w:rsidR="00E86F0B" w:rsidRPr="00E86F0B">
        <w:rPr>
          <w:rFonts w:ascii="Verdana" w:hAnsi="Verdana" w:cs="Myriad Pro"/>
          <w:b/>
          <w:bCs/>
          <w:color w:val="000000"/>
          <w:sz w:val="22"/>
          <w:szCs w:val="22"/>
        </w:rPr>
        <w:t>BLACK</w:t>
      </w:r>
      <w:r w:rsidRPr="00E86F0B">
        <w:rPr>
          <w:rFonts w:ascii="Verdana" w:hAnsi="Verdana" w:cs="Myriad Pro"/>
          <w:b/>
          <w:bCs/>
          <w:color w:val="000000"/>
          <w:sz w:val="22"/>
          <w:szCs w:val="22"/>
        </w:rPr>
        <w:t xml:space="preserve"> </w:t>
      </w:r>
      <w:r w:rsidRPr="00E86F0B">
        <w:rPr>
          <w:rFonts w:ascii="Verdana" w:hAnsi="Verdana" w:cs="Myriad Pro"/>
          <w:color w:val="000000"/>
          <w:sz w:val="22"/>
          <w:szCs w:val="22"/>
        </w:rPr>
        <w:t>wire on the timing advance processor to the throttle potentiometer.</w:t>
      </w:r>
    </w:p>
    <w:p w:rsidR="00F24664" w:rsidRPr="00E86F0B" w:rsidRDefault="00F24664" w:rsidP="00F24664">
      <w:pPr>
        <w:pStyle w:val="Pa4"/>
        <w:jc w:val="both"/>
        <w:rPr>
          <w:rFonts w:ascii="Verdana" w:hAnsi="Verdana" w:cs="Myriad Pro"/>
          <w:color w:val="000000"/>
          <w:sz w:val="22"/>
          <w:szCs w:val="22"/>
        </w:rPr>
      </w:pPr>
      <w:r w:rsidRPr="00E86F0B">
        <w:rPr>
          <w:rFonts w:ascii="Verdana" w:hAnsi="Verdana" w:cs="Myriad Pro"/>
          <w:b/>
          <w:bCs/>
          <w:color w:val="000000"/>
          <w:sz w:val="22"/>
          <w:szCs w:val="22"/>
        </w:rPr>
        <w:t>NOTE</w:t>
      </w:r>
      <w:r w:rsidRPr="00E86F0B">
        <w:rPr>
          <w:rFonts w:ascii="Verdana" w:hAnsi="Verdana" w:cs="Myriad Pro"/>
          <w:color w:val="000000"/>
          <w:sz w:val="22"/>
          <w:szCs w:val="22"/>
        </w:rPr>
        <w:t xml:space="preserve">: do not carry out the timing advance enabling calibration procedure if the </w:t>
      </w:r>
      <w:r w:rsidRPr="00E86F0B">
        <w:rPr>
          <w:rFonts w:ascii="Verdana" w:hAnsi="Verdana" w:cs="Myriad Pro"/>
          <w:b/>
          <w:bCs/>
          <w:color w:val="000000"/>
          <w:sz w:val="22"/>
          <w:szCs w:val="22"/>
        </w:rPr>
        <w:t>BLUE-</w:t>
      </w:r>
      <w:r w:rsidR="00E86F0B" w:rsidRPr="00E86F0B">
        <w:rPr>
          <w:rFonts w:ascii="Verdana" w:hAnsi="Verdana" w:cs="Myriad Pro"/>
          <w:b/>
          <w:bCs/>
          <w:color w:val="000000"/>
          <w:sz w:val="22"/>
          <w:szCs w:val="22"/>
        </w:rPr>
        <w:t>BLACK</w:t>
      </w:r>
      <w:r w:rsidRPr="00E86F0B">
        <w:rPr>
          <w:rFonts w:ascii="Verdana" w:hAnsi="Verdana" w:cs="Myriad Pro"/>
          <w:b/>
          <w:bCs/>
          <w:color w:val="000000"/>
          <w:sz w:val="22"/>
          <w:szCs w:val="22"/>
        </w:rPr>
        <w:t xml:space="preserve"> </w:t>
      </w:r>
      <w:r w:rsidRPr="00E86F0B">
        <w:rPr>
          <w:rFonts w:ascii="Verdana" w:hAnsi="Verdana" w:cs="Myriad Pro"/>
          <w:color w:val="000000"/>
          <w:sz w:val="22"/>
          <w:szCs w:val="22"/>
        </w:rPr>
        <w:t>wire is not connected.</w:t>
      </w:r>
    </w:p>
    <w:p w:rsidR="00E86F0B" w:rsidRPr="00E86F0B" w:rsidRDefault="00E86F0B" w:rsidP="00E86F0B">
      <w:pPr>
        <w:rPr>
          <w:rFonts w:ascii="Verdana" w:hAnsi="Verdana"/>
        </w:rPr>
      </w:pPr>
    </w:p>
    <w:p w:rsidR="00F24664" w:rsidRPr="00E86F0B" w:rsidRDefault="00F24664" w:rsidP="00F24664">
      <w:pPr>
        <w:pStyle w:val="Pa6"/>
        <w:jc w:val="center"/>
        <w:rPr>
          <w:rFonts w:ascii="Verdana" w:hAnsi="Verdana" w:cs="Myriad Pro"/>
          <w:color w:val="000000"/>
          <w:sz w:val="22"/>
          <w:szCs w:val="22"/>
        </w:rPr>
      </w:pPr>
      <w:r w:rsidRPr="00E86F0B">
        <w:rPr>
          <w:rFonts w:ascii="Verdana" w:hAnsi="Verdana" w:cs="Myriad Pro"/>
          <w:b/>
          <w:bCs/>
          <w:color w:val="000000"/>
          <w:sz w:val="22"/>
          <w:szCs w:val="22"/>
        </w:rPr>
        <w:t>TIMING ADVANCE ENABLING CALIBRATION PROCEDURE</w:t>
      </w:r>
    </w:p>
    <w:p w:rsidR="00F24664" w:rsidRPr="00E86F0B" w:rsidRDefault="00F24664" w:rsidP="00F24664">
      <w:pPr>
        <w:pStyle w:val="Pa4"/>
        <w:jc w:val="both"/>
        <w:rPr>
          <w:rFonts w:ascii="Verdana" w:hAnsi="Verdana" w:cs="Myriad Pro"/>
          <w:color w:val="000000"/>
          <w:sz w:val="22"/>
          <w:szCs w:val="22"/>
        </w:rPr>
      </w:pPr>
      <w:r w:rsidRPr="00E86F0B">
        <w:rPr>
          <w:rFonts w:ascii="Verdana" w:hAnsi="Verdana" w:cs="Myriad Pro"/>
          <w:color w:val="000000"/>
          <w:sz w:val="22"/>
          <w:szCs w:val="22"/>
        </w:rPr>
        <w:t xml:space="preserve">The throttle potentiometer signal is not always the same; therefore, the trip point needs to be calibrated. </w:t>
      </w:r>
    </w:p>
    <w:p w:rsidR="00F24664" w:rsidRPr="00E86F0B" w:rsidRDefault="00F24664" w:rsidP="00F24664">
      <w:pPr>
        <w:pStyle w:val="Pa4"/>
        <w:jc w:val="both"/>
        <w:rPr>
          <w:rFonts w:ascii="Verdana" w:hAnsi="Verdana" w:cs="Myriad Pro"/>
          <w:color w:val="000000"/>
          <w:sz w:val="22"/>
          <w:szCs w:val="22"/>
        </w:rPr>
      </w:pPr>
      <w:r w:rsidRPr="00E86F0B">
        <w:rPr>
          <w:rFonts w:ascii="Verdana" w:hAnsi="Verdana" w:cs="Myriad Pro"/>
          <w:color w:val="000000"/>
          <w:sz w:val="22"/>
          <w:szCs w:val="22"/>
        </w:rPr>
        <w:t>Adjustment is carried out during GAS function by acting on the timing ad</w:t>
      </w:r>
      <w:r w:rsidRPr="00E86F0B">
        <w:rPr>
          <w:rFonts w:ascii="Verdana" w:hAnsi="Verdana" w:cs="Myriad Pro"/>
          <w:color w:val="000000"/>
          <w:sz w:val="22"/>
          <w:szCs w:val="22"/>
        </w:rPr>
        <w:softHyphen/>
        <w:t>vance trip register as follows:</w:t>
      </w:r>
    </w:p>
    <w:p w:rsidR="00F24664" w:rsidRPr="00E86F0B" w:rsidRDefault="00F24664" w:rsidP="00F24664">
      <w:pPr>
        <w:pStyle w:val="Pa4"/>
        <w:jc w:val="both"/>
        <w:rPr>
          <w:rFonts w:ascii="Verdana" w:hAnsi="Verdana" w:cs="Myriad Pro"/>
          <w:color w:val="000000"/>
          <w:sz w:val="22"/>
          <w:szCs w:val="22"/>
        </w:rPr>
      </w:pPr>
      <w:r w:rsidRPr="00E86F0B">
        <w:rPr>
          <w:rFonts w:ascii="Verdana" w:hAnsi="Verdana" w:cs="Myriad Pro"/>
          <w:color w:val="000000"/>
          <w:sz w:val="22"/>
          <w:szCs w:val="22"/>
        </w:rPr>
        <w:t>1) Ensure the register is turned completely clockwise.</w:t>
      </w:r>
    </w:p>
    <w:p w:rsidR="00F24664" w:rsidRPr="00E86F0B" w:rsidRDefault="00F24664" w:rsidP="00F24664">
      <w:pPr>
        <w:pStyle w:val="Pa4"/>
        <w:jc w:val="both"/>
        <w:rPr>
          <w:rFonts w:ascii="Verdana" w:hAnsi="Verdana" w:cs="Myriad Pro"/>
          <w:color w:val="000000"/>
          <w:sz w:val="22"/>
          <w:szCs w:val="22"/>
        </w:rPr>
      </w:pPr>
      <w:r w:rsidRPr="00E86F0B">
        <w:rPr>
          <w:rFonts w:ascii="Verdana" w:hAnsi="Verdana" w:cs="Myriad Pro"/>
          <w:color w:val="000000"/>
          <w:sz w:val="22"/>
          <w:szCs w:val="22"/>
        </w:rPr>
        <w:t>2) While the vehicle is idling, turn the register anticlockwise until the RED LED switches off (timing advance disabled).</w:t>
      </w:r>
    </w:p>
    <w:p w:rsidR="00E86F0B" w:rsidRPr="00E86F0B" w:rsidRDefault="00E86F0B" w:rsidP="00E86F0B">
      <w:pPr>
        <w:rPr>
          <w:rFonts w:ascii="Verdana" w:hAnsi="Verdana"/>
        </w:rPr>
      </w:pPr>
    </w:p>
    <w:p w:rsidR="00E86F0B" w:rsidRPr="00E86F0B" w:rsidRDefault="00E86F0B" w:rsidP="00E86F0B">
      <w:pPr>
        <w:rPr>
          <w:rFonts w:ascii="Verdana" w:hAnsi="Verdana"/>
        </w:rPr>
      </w:pPr>
      <w:r w:rsidRPr="00E86F0B">
        <w:rPr>
          <w:rFonts w:ascii="Verdana" w:hAnsi="Verdana"/>
          <w:noProof/>
        </w:rPr>
        <w:drawing>
          <wp:inline distT="0" distB="0" distL="0" distR="0">
            <wp:extent cx="3228975" cy="584835"/>
            <wp:effectExtent l="19050" t="0" r="9525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8975" cy="5848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4664" w:rsidRPr="00E86F0B" w:rsidRDefault="00F24664" w:rsidP="00F24664">
      <w:pPr>
        <w:rPr>
          <w:rFonts w:ascii="Verdana" w:hAnsi="Verdana" w:cs="Myriad Pro"/>
          <w:color w:val="000000"/>
        </w:rPr>
      </w:pPr>
      <w:r w:rsidRPr="00E86F0B">
        <w:rPr>
          <w:rFonts w:ascii="Verdana" w:hAnsi="Verdana" w:cs="Myriad Pro"/>
          <w:color w:val="000000"/>
        </w:rPr>
        <w:t>3) With this adjustment, during acceleration, the RED LED on the timing advance processor lights up and then switches off when the accelerator is released.</w:t>
      </w:r>
    </w:p>
    <w:p w:rsidR="00E86F0B" w:rsidRPr="00E86F0B" w:rsidRDefault="00E86F0B" w:rsidP="00F24664">
      <w:pPr>
        <w:rPr>
          <w:rFonts w:ascii="Verdana" w:hAnsi="Verdana"/>
          <w:color w:val="FF0000"/>
        </w:rPr>
      </w:pPr>
      <w:r w:rsidRPr="00E86F0B">
        <w:rPr>
          <w:rFonts w:ascii="Verdana" w:hAnsi="Verdana"/>
          <w:noProof/>
          <w:color w:val="FF0000"/>
        </w:rPr>
        <w:drawing>
          <wp:inline distT="0" distB="0" distL="0" distR="0">
            <wp:extent cx="3344545" cy="527050"/>
            <wp:effectExtent l="19050" t="0" r="8255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4545" cy="527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6F0B" w:rsidRPr="00E86F0B" w:rsidRDefault="00E86F0B" w:rsidP="00F24664">
      <w:pPr>
        <w:rPr>
          <w:rFonts w:ascii="Verdana" w:hAnsi="Verdana"/>
          <w:color w:val="FF0000"/>
        </w:rPr>
      </w:pPr>
    </w:p>
    <w:p w:rsidR="00E86F0B" w:rsidRPr="00E86F0B" w:rsidRDefault="00E86F0B" w:rsidP="00F24664">
      <w:pPr>
        <w:rPr>
          <w:rFonts w:ascii="Verdana" w:hAnsi="Verdana"/>
          <w:color w:val="FF0000"/>
        </w:rPr>
      </w:pPr>
    </w:p>
    <w:p w:rsidR="00E86F0B" w:rsidRPr="00E86F0B" w:rsidRDefault="00E86F0B" w:rsidP="00F24664">
      <w:pPr>
        <w:rPr>
          <w:rFonts w:ascii="Verdana" w:hAnsi="Verdana"/>
          <w:color w:val="FF0000"/>
        </w:rPr>
      </w:pPr>
    </w:p>
    <w:p w:rsidR="00E86F0B" w:rsidRDefault="00E86F0B" w:rsidP="00F24664">
      <w:pPr>
        <w:rPr>
          <w:color w:val="FF0000"/>
        </w:rPr>
      </w:pPr>
    </w:p>
    <w:p w:rsidR="00E86F0B" w:rsidRDefault="00E86F0B" w:rsidP="00F24664">
      <w:pPr>
        <w:rPr>
          <w:color w:val="FF0000"/>
        </w:rPr>
      </w:pPr>
    </w:p>
    <w:p w:rsidR="00E86F0B" w:rsidRDefault="00E86F0B" w:rsidP="00F24664">
      <w:pPr>
        <w:rPr>
          <w:color w:val="FF0000"/>
        </w:rPr>
      </w:pPr>
    </w:p>
    <w:p w:rsidR="00E86F0B" w:rsidRDefault="00E86F0B" w:rsidP="00F24664">
      <w:pPr>
        <w:rPr>
          <w:color w:val="FF0000"/>
        </w:rPr>
      </w:pPr>
    </w:p>
    <w:p w:rsidR="00E86F0B" w:rsidRPr="00E86F0B" w:rsidRDefault="00E86F0B" w:rsidP="00F24664">
      <w:pPr>
        <w:rPr>
          <w:color w:val="FF0000"/>
        </w:rPr>
      </w:pPr>
      <w:r>
        <w:rPr>
          <w:noProof/>
          <w:color w:val="FF0000"/>
        </w:rPr>
        <w:drawing>
          <wp:inline distT="0" distB="0" distL="0" distR="0">
            <wp:extent cx="4984115" cy="4011930"/>
            <wp:effectExtent l="19050" t="0" r="6985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4115" cy="4011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6F0B" w:rsidRPr="00E86F0B" w:rsidSect="00C51DA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yriad Pro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20"/>
  <w:characterSpacingControl w:val="doNotCompress"/>
  <w:compat/>
  <w:rsids>
    <w:rsidRoot w:val="00403C87"/>
    <w:rsid w:val="001862FA"/>
    <w:rsid w:val="00403C87"/>
    <w:rsid w:val="00C51DA4"/>
    <w:rsid w:val="00E86F0B"/>
    <w:rsid w:val="00F246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1DA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03C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3C87"/>
    <w:rPr>
      <w:rFonts w:ascii="Tahoma" w:hAnsi="Tahoma" w:cs="Tahoma"/>
      <w:sz w:val="16"/>
      <w:szCs w:val="16"/>
    </w:rPr>
  </w:style>
  <w:style w:type="paragraph" w:customStyle="1" w:styleId="Pa1">
    <w:name w:val="Pa1"/>
    <w:basedOn w:val="Normal"/>
    <w:next w:val="Normal"/>
    <w:uiPriority w:val="99"/>
    <w:rsid w:val="00403C87"/>
    <w:pPr>
      <w:autoSpaceDE w:val="0"/>
      <w:autoSpaceDN w:val="0"/>
      <w:adjustRightInd w:val="0"/>
      <w:spacing w:after="0" w:line="241" w:lineRule="atLeast"/>
    </w:pPr>
    <w:rPr>
      <w:rFonts w:ascii="Myriad Pro" w:hAnsi="Myriad Pro"/>
      <w:sz w:val="24"/>
      <w:szCs w:val="24"/>
    </w:rPr>
  </w:style>
  <w:style w:type="paragraph" w:customStyle="1" w:styleId="Pa4">
    <w:name w:val="Pa4"/>
    <w:basedOn w:val="Normal"/>
    <w:next w:val="Normal"/>
    <w:uiPriority w:val="99"/>
    <w:rsid w:val="00403C87"/>
    <w:pPr>
      <w:autoSpaceDE w:val="0"/>
      <w:autoSpaceDN w:val="0"/>
      <w:adjustRightInd w:val="0"/>
      <w:spacing w:after="0" w:line="141" w:lineRule="atLeast"/>
    </w:pPr>
    <w:rPr>
      <w:rFonts w:ascii="Myriad Pro" w:hAnsi="Myriad Pro"/>
      <w:sz w:val="24"/>
      <w:szCs w:val="24"/>
    </w:rPr>
  </w:style>
  <w:style w:type="paragraph" w:customStyle="1" w:styleId="Pa6">
    <w:name w:val="Pa6"/>
    <w:basedOn w:val="Normal"/>
    <w:next w:val="Normal"/>
    <w:uiPriority w:val="99"/>
    <w:rsid w:val="00F24664"/>
    <w:pPr>
      <w:autoSpaceDE w:val="0"/>
      <w:autoSpaceDN w:val="0"/>
      <w:adjustRightInd w:val="0"/>
      <w:spacing w:after="0" w:line="141" w:lineRule="atLeast"/>
    </w:pPr>
    <w:rPr>
      <w:rFonts w:ascii="Myriad Pro" w:hAnsi="Myriad Pro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theme" Target="theme/theme1.xml"/><Relationship Id="rId5" Type="http://schemas.openxmlformats.org/officeDocument/2006/relationships/image" Target="media/image2.emf"/><Relationship Id="rId10" Type="http://schemas.openxmlformats.org/officeDocument/2006/relationships/fontTable" Target="fontTable.xml"/><Relationship Id="rId4" Type="http://schemas.openxmlformats.org/officeDocument/2006/relationships/image" Target="media/image1.emf"/><Relationship Id="rId9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5</Pages>
  <Words>198</Words>
  <Characters>1134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Atanas Tonchev</dc:creator>
  <cp:keywords/>
  <dc:description/>
  <cp:lastModifiedBy>Atanas Tonchev</cp:lastModifiedBy>
  <cp:revision>2</cp:revision>
  <dcterms:created xsi:type="dcterms:W3CDTF">2011-10-19T06:24:00Z</dcterms:created>
  <dcterms:modified xsi:type="dcterms:W3CDTF">2011-10-19T07:15:00Z</dcterms:modified>
</cp:coreProperties>
</file>